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3" w:rsidRPr="00393B53" w:rsidRDefault="009A280F" w:rsidP="00393B53">
      <w:pPr>
        <w:tabs>
          <w:tab w:val="left" w:pos="5103"/>
        </w:tabs>
        <w:rPr>
          <w:sz w:val="24"/>
          <w:szCs w:val="24"/>
        </w:rPr>
      </w:pPr>
      <w:r w:rsidRPr="005F0DBC">
        <w:rPr>
          <w:sz w:val="24"/>
          <w:szCs w:val="24"/>
        </w:rPr>
        <w:tab/>
      </w:r>
      <w:r w:rsidR="00393B53" w:rsidRPr="00393B53">
        <w:rPr>
          <w:sz w:val="24"/>
          <w:szCs w:val="24"/>
        </w:rPr>
        <w:t xml:space="preserve">Załącznik Nr </w:t>
      </w:r>
      <w:r w:rsidR="00393B53">
        <w:rPr>
          <w:sz w:val="24"/>
          <w:szCs w:val="24"/>
        </w:rPr>
        <w:t>2</w:t>
      </w:r>
    </w:p>
    <w:p w:rsidR="00393B53" w:rsidRDefault="00393B53" w:rsidP="00393B5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47994">
        <w:rPr>
          <w:sz w:val="24"/>
          <w:szCs w:val="24"/>
        </w:rPr>
        <w:t xml:space="preserve">do Uchwały Nr </w:t>
      </w:r>
      <w:r w:rsidR="00BD3C6D">
        <w:rPr>
          <w:sz w:val="24"/>
          <w:szCs w:val="24"/>
        </w:rPr>
        <w:t>IV/18</w:t>
      </w:r>
      <w:r w:rsidRPr="00393B53">
        <w:rPr>
          <w:sz w:val="24"/>
          <w:szCs w:val="24"/>
        </w:rPr>
        <w:t xml:space="preserve">/2011 </w:t>
      </w:r>
    </w:p>
    <w:p w:rsidR="00393B53" w:rsidRPr="00393B53" w:rsidRDefault="00393B53" w:rsidP="00393B5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93B53">
        <w:rPr>
          <w:sz w:val="24"/>
          <w:szCs w:val="24"/>
        </w:rPr>
        <w:t xml:space="preserve">Rady Gminy Widuchowa </w:t>
      </w:r>
    </w:p>
    <w:p w:rsidR="009A280F" w:rsidRDefault="00393B53" w:rsidP="00393B53">
      <w:pPr>
        <w:tabs>
          <w:tab w:val="left" w:pos="5103"/>
        </w:tabs>
      </w:pPr>
      <w:r>
        <w:rPr>
          <w:sz w:val="24"/>
          <w:szCs w:val="24"/>
        </w:rPr>
        <w:tab/>
      </w:r>
      <w:r w:rsidR="00BD3C6D">
        <w:rPr>
          <w:sz w:val="24"/>
          <w:szCs w:val="24"/>
        </w:rPr>
        <w:t xml:space="preserve">z dnia 26 stycznia </w:t>
      </w:r>
      <w:r w:rsidRPr="00393B53">
        <w:rPr>
          <w:sz w:val="24"/>
          <w:szCs w:val="24"/>
        </w:rPr>
        <w:t xml:space="preserve"> 2011 r.</w:t>
      </w:r>
    </w:p>
    <w:p w:rsidR="00393B53" w:rsidRDefault="00393B53" w:rsidP="001700A5">
      <w:pPr>
        <w:tabs>
          <w:tab w:val="left" w:pos="993"/>
          <w:tab w:val="left" w:pos="5103"/>
        </w:tabs>
        <w:ind w:firstLine="0"/>
        <w:jc w:val="center"/>
        <w:rPr>
          <w:b/>
          <w:sz w:val="30"/>
        </w:rPr>
      </w:pPr>
    </w:p>
    <w:p w:rsidR="009A280F" w:rsidRPr="009A280F" w:rsidRDefault="009A280F" w:rsidP="001700A5">
      <w:pPr>
        <w:tabs>
          <w:tab w:val="left" w:pos="993"/>
          <w:tab w:val="left" w:pos="5103"/>
        </w:tabs>
        <w:ind w:firstLine="0"/>
        <w:jc w:val="center"/>
        <w:rPr>
          <w:b/>
          <w:bCs/>
          <w:color w:val="000000" w:themeColor="text1"/>
          <w:szCs w:val="26"/>
        </w:rPr>
      </w:pPr>
      <w:r w:rsidRPr="009A280F">
        <w:rPr>
          <w:b/>
          <w:sz w:val="30"/>
        </w:rPr>
        <w:t>Objaśnienia</w:t>
      </w:r>
      <w:r w:rsidRPr="009A280F">
        <w:rPr>
          <w:b/>
          <w:bCs/>
          <w:color w:val="000000" w:themeColor="text1"/>
          <w:szCs w:val="26"/>
        </w:rPr>
        <w:t xml:space="preserve"> wartości przyjętych w wieloletniej prognozie finansowej</w:t>
      </w:r>
    </w:p>
    <w:p w:rsidR="009A280F" w:rsidRPr="009A280F" w:rsidRDefault="0009168C" w:rsidP="001700A5">
      <w:pPr>
        <w:tabs>
          <w:tab w:val="left" w:pos="993"/>
          <w:tab w:val="left" w:pos="5103"/>
        </w:tabs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Gminy Widuchowa </w:t>
      </w:r>
    </w:p>
    <w:p w:rsidR="009A280F" w:rsidRPr="009A280F" w:rsidRDefault="009A280F" w:rsidP="001700A5">
      <w:pPr>
        <w:tabs>
          <w:tab w:val="left" w:pos="993"/>
          <w:tab w:val="left" w:pos="5103"/>
        </w:tabs>
        <w:ind w:firstLine="0"/>
        <w:jc w:val="center"/>
        <w:rPr>
          <w:b/>
          <w:sz w:val="30"/>
        </w:rPr>
      </w:pPr>
      <w:r w:rsidRPr="009A280F">
        <w:rPr>
          <w:b/>
          <w:sz w:val="30"/>
        </w:rPr>
        <w:t xml:space="preserve">na lata 2011 - </w:t>
      </w:r>
      <w:r w:rsidR="002E1D27">
        <w:rPr>
          <w:b/>
          <w:sz w:val="30"/>
        </w:rPr>
        <w:t>2021</w:t>
      </w:r>
    </w:p>
    <w:p w:rsidR="009A280F" w:rsidRPr="00936B4C" w:rsidRDefault="002E1D27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09168C" w:rsidRPr="00936B4C">
        <w:rPr>
          <w:sz w:val="24"/>
          <w:szCs w:val="24"/>
        </w:rPr>
        <w:t>otyczy dochodów lat 2011</w:t>
      </w:r>
      <w:r w:rsidR="00C07451" w:rsidRPr="00936B4C">
        <w:rPr>
          <w:sz w:val="24"/>
          <w:szCs w:val="24"/>
        </w:rPr>
        <w:t>-</w:t>
      </w:r>
      <w:r w:rsidR="0009168C" w:rsidRPr="00936B4C">
        <w:rPr>
          <w:sz w:val="24"/>
          <w:szCs w:val="24"/>
        </w:rPr>
        <w:t xml:space="preserve">2021 </w:t>
      </w:r>
      <w:r w:rsidR="00C07451" w:rsidRPr="00936B4C">
        <w:rPr>
          <w:sz w:val="24"/>
          <w:szCs w:val="24"/>
        </w:rPr>
        <w:t>wykazanych w poz</w:t>
      </w:r>
      <w:r w:rsidR="0009168C" w:rsidRPr="00936B4C">
        <w:rPr>
          <w:sz w:val="24"/>
          <w:szCs w:val="24"/>
        </w:rPr>
        <w:t>. 1, 1a i 1b</w:t>
      </w:r>
      <w:r w:rsidR="00C07451" w:rsidRPr="00936B4C">
        <w:rPr>
          <w:sz w:val="24"/>
          <w:szCs w:val="24"/>
        </w:rPr>
        <w:t>:</w:t>
      </w:r>
    </w:p>
    <w:p w:rsidR="00C07451" w:rsidRPr="00936B4C" w:rsidRDefault="00C07451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07451" w:rsidRPr="00936B4C" w:rsidRDefault="003723CC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09168C" w:rsidRPr="00936B4C">
        <w:rPr>
          <w:sz w:val="24"/>
          <w:szCs w:val="24"/>
        </w:rPr>
        <w:t xml:space="preserve"> początkowych</w:t>
      </w:r>
      <w:r w:rsidR="00A70B5F" w:rsidRPr="00936B4C">
        <w:rPr>
          <w:sz w:val="24"/>
          <w:szCs w:val="24"/>
        </w:rPr>
        <w:t xml:space="preserve"> 3</w:t>
      </w:r>
      <w:r w:rsidR="0009168C" w:rsidRPr="00936B4C">
        <w:rPr>
          <w:sz w:val="24"/>
          <w:szCs w:val="24"/>
        </w:rPr>
        <w:t xml:space="preserve"> latach prognozy przyjęto </w:t>
      </w:r>
      <w:r w:rsidR="00A70B5F" w:rsidRPr="00936B4C">
        <w:rPr>
          <w:sz w:val="24"/>
          <w:szCs w:val="24"/>
        </w:rPr>
        <w:t xml:space="preserve">wskaźnik </w:t>
      </w:r>
      <w:r w:rsidR="0009168C" w:rsidRPr="00936B4C">
        <w:rPr>
          <w:sz w:val="24"/>
          <w:szCs w:val="24"/>
        </w:rPr>
        <w:t xml:space="preserve"> wzro</w:t>
      </w:r>
      <w:r w:rsidR="00A70B5F" w:rsidRPr="00936B4C">
        <w:rPr>
          <w:sz w:val="24"/>
          <w:szCs w:val="24"/>
        </w:rPr>
        <w:t xml:space="preserve">stu dochodów bieżących na poziomie 5-7,5 %. W latach </w:t>
      </w:r>
      <w:r w:rsidR="008D269A" w:rsidRPr="00936B4C">
        <w:rPr>
          <w:sz w:val="24"/>
          <w:szCs w:val="24"/>
        </w:rPr>
        <w:t>następnych</w:t>
      </w:r>
      <w:r w:rsidR="00A70B5F" w:rsidRPr="00936B4C">
        <w:rPr>
          <w:sz w:val="24"/>
          <w:szCs w:val="24"/>
        </w:rPr>
        <w:t xml:space="preserve"> został uwzględniony wskaźnik 3%. Szacując dochody majątkowe uwzględniono dofinansowanie w ramach realizacji projektów z UE oraz  </w:t>
      </w:r>
      <w:r w:rsidR="00DB0B25" w:rsidRPr="00936B4C">
        <w:rPr>
          <w:sz w:val="24"/>
          <w:szCs w:val="24"/>
        </w:rPr>
        <w:t>możliwości sprzedaży mi</w:t>
      </w:r>
      <w:r w:rsidR="00DB0B25" w:rsidRPr="00936B4C">
        <w:rPr>
          <w:sz w:val="24"/>
          <w:szCs w:val="24"/>
        </w:rPr>
        <w:t>e</w:t>
      </w:r>
      <w:r w:rsidR="00DB0B25" w:rsidRPr="00936B4C">
        <w:rPr>
          <w:sz w:val="24"/>
          <w:szCs w:val="24"/>
        </w:rPr>
        <w:t xml:space="preserve">nia gminnego. </w:t>
      </w:r>
      <w:r w:rsidR="00A70B5F" w:rsidRPr="00936B4C">
        <w:rPr>
          <w:sz w:val="24"/>
          <w:szCs w:val="24"/>
        </w:rPr>
        <w:t xml:space="preserve">  </w:t>
      </w:r>
    </w:p>
    <w:p w:rsidR="00C07451" w:rsidRPr="00936B4C" w:rsidRDefault="00C07451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wydatków  </w:t>
      </w:r>
      <w:r w:rsidR="00936B4C" w:rsidRPr="00936B4C">
        <w:rPr>
          <w:sz w:val="24"/>
          <w:szCs w:val="24"/>
        </w:rPr>
        <w:t xml:space="preserve">lat 2011-2021 </w:t>
      </w:r>
      <w:r w:rsidRPr="00936B4C">
        <w:rPr>
          <w:sz w:val="24"/>
          <w:szCs w:val="24"/>
        </w:rPr>
        <w:t xml:space="preserve">wykazanych w poz. </w:t>
      </w:r>
      <w:r w:rsidR="00936B4C" w:rsidRPr="00936B4C">
        <w:rPr>
          <w:sz w:val="24"/>
          <w:szCs w:val="24"/>
        </w:rPr>
        <w:t>2 a-d</w:t>
      </w:r>
      <w:r w:rsidRPr="00936B4C">
        <w:rPr>
          <w:sz w:val="24"/>
          <w:szCs w:val="24"/>
        </w:rPr>
        <w:t>:</w:t>
      </w:r>
    </w:p>
    <w:p w:rsidR="00C07451" w:rsidRPr="00936B4C" w:rsidRDefault="00C07451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07451" w:rsidRPr="00936B4C" w:rsidRDefault="00936B4C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Wydatki bieżące, wydatki na wynagrodzenia </w:t>
      </w:r>
      <w:r>
        <w:rPr>
          <w:sz w:val="24"/>
          <w:szCs w:val="24"/>
        </w:rPr>
        <w:t xml:space="preserve">oraz wydatki związane z funkcjonowaniem organów </w:t>
      </w:r>
      <w:proofErr w:type="spellStart"/>
      <w:r>
        <w:rPr>
          <w:sz w:val="24"/>
          <w:szCs w:val="24"/>
        </w:rPr>
        <w:t>jst</w:t>
      </w:r>
      <w:proofErr w:type="spellEnd"/>
      <w:r w:rsidRPr="00936B4C">
        <w:rPr>
          <w:sz w:val="24"/>
          <w:szCs w:val="24"/>
        </w:rPr>
        <w:t xml:space="preserve"> oszacowano przy uwzględnieniu wskaźnika wzro</w:t>
      </w:r>
      <w:r>
        <w:rPr>
          <w:sz w:val="24"/>
          <w:szCs w:val="24"/>
        </w:rPr>
        <w:t xml:space="preserve">stu w wysokości 3 %.  Wydatki z tytułu gwarancji i poręczeń nie są planowane w prognozie ze względu na brak wystąpień tego instrumentu w analizie historycznej. 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wyniku (ów) budżetu  </w:t>
      </w:r>
      <w:r w:rsidR="00936B4C" w:rsidRPr="00936B4C">
        <w:rPr>
          <w:sz w:val="24"/>
          <w:szCs w:val="24"/>
        </w:rPr>
        <w:t xml:space="preserve">lat 2011-2021 </w:t>
      </w:r>
      <w:r w:rsidRPr="00936B4C">
        <w:rPr>
          <w:sz w:val="24"/>
          <w:szCs w:val="24"/>
        </w:rPr>
        <w:t xml:space="preserve"> wykazanych w poz. </w:t>
      </w:r>
      <w:r w:rsidR="005D552B">
        <w:rPr>
          <w:sz w:val="24"/>
          <w:szCs w:val="24"/>
        </w:rPr>
        <w:t>2</w:t>
      </w:r>
      <w:r w:rsidR="005F0DBC">
        <w:rPr>
          <w:sz w:val="24"/>
          <w:szCs w:val="24"/>
        </w:rPr>
        <w:t>1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CD58E7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roku 2011 budżet wykazuje deficyt w kwocie 2.021.000 zł. W latach następnych budżety generują nadwyżki. </w:t>
      </w:r>
      <w:r w:rsidR="0068057D" w:rsidRPr="00936B4C">
        <w:rPr>
          <w:sz w:val="24"/>
          <w:szCs w:val="24"/>
        </w:rPr>
        <w:t xml:space="preserve"> 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przeznaczenia nadwyżki budżetu  </w:t>
      </w:r>
      <w:r w:rsidR="005D552B" w:rsidRPr="00936B4C">
        <w:rPr>
          <w:sz w:val="24"/>
          <w:szCs w:val="24"/>
        </w:rPr>
        <w:t xml:space="preserve">lat 2011-2021  </w:t>
      </w:r>
      <w:r w:rsidRPr="00936B4C">
        <w:rPr>
          <w:sz w:val="24"/>
          <w:szCs w:val="24"/>
        </w:rPr>
        <w:t xml:space="preserve"> wykazanych w poz. </w:t>
      </w:r>
      <w:r w:rsidR="002E1D27">
        <w:rPr>
          <w:sz w:val="24"/>
          <w:szCs w:val="24"/>
        </w:rPr>
        <w:t>2</w:t>
      </w:r>
      <w:r w:rsidR="005F0DBC">
        <w:rPr>
          <w:sz w:val="24"/>
          <w:szCs w:val="24"/>
        </w:rPr>
        <w:t>1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CD58E7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Nadwyżki budżetu</w:t>
      </w:r>
      <w:r w:rsidR="005D552B">
        <w:rPr>
          <w:sz w:val="24"/>
          <w:szCs w:val="24"/>
        </w:rPr>
        <w:t xml:space="preserve"> lat 201</w:t>
      </w:r>
      <w:r w:rsidR="002E1D27">
        <w:rPr>
          <w:sz w:val="24"/>
          <w:szCs w:val="24"/>
        </w:rPr>
        <w:t>2</w:t>
      </w:r>
      <w:r w:rsidR="005D552B">
        <w:rPr>
          <w:sz w:val="24"/>
          <w:szCs w:val="24"/>
        </w:rPr>
        <w:t xml:space="preserve">-2021 </w:t>
      </w:r>
      <w:r>
        <w:rPr>
          <w:sz w:val="24"/>
          <w:szCs w:val="24"/>
        </w:rPr>
        <w:t>przeznaczane są na spłatę rat kredytów, pożyczek i emisji papierów wartościowych z lat ubiegłych</w:t>
      </w:r>
      <w:r w:rsidR="005D552B">
        <w:rPr>
          <w:sz w:val="24"/>
          <w:szCs w:val="24"/>
        </w:rPr>
        <w:t xml:space="preserve">. 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sposobu sfinansowania deficytu budżetu roku  </w:t>
      </w:r>
      <w:r w:rsidR="005D552B">
        <w:rPr>
          <w:sz w:val="24"/>
          <w:szCs w:val="24"/>
        </w:rPr>
        <w:t xml:space="preserve">2011 </w:t>
      </w:r>
      <w:r w:rsidRPr="00936B4C">
        <w:rPr>
          <w:sz w:val="24"/>
          <w:szCs w:val="24"/>
        </w:rPr>
        <w:t xml:space="preserve">wykazanych w poz. </w:t>
      </w:r>
      <w:r w:rsidR="005D552B">
        <w:rPr>
          <w:sz w:val="24"/>
          <w:szCs w:val="24"/>
        </w:rPr>
        <w:t>2</w:t>
      </w:r>
      <w:r w:rsidR="005F0DBC">
        <w:rPr>
          <w:sz w:val="24"/>
          <w:szCs w:val="24"/>
        </w:rPr>
        <w:t>1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Default="005D552B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Deficyt budżetu roku 2011 finansowany jest z emisji papierów wartościowych w kwocie 2.021.000 zł. </w:t>
      </w:r>
    </w:p>
    <w:p w:rsidR="00CF2C69" w:rsidRPr="00936B4C" w:rsidRDefault="00CF2C69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przychodów  roku </w:t>
      </w:r>
      <w:r w:rsidR="00000305">
        <w:rPr>
          <w:sz w:val="24"/>
          <w:szCs w:val="24"/>
        </w:rPr>
        <w:t xml:space="preserve">lat 2011-2021 </w:t>
      </w:r>
      <w:r w:rsidRPr="00936B4C">
        <w:rPr>
          <w:sz w:val="24"/>
          <w:szCs w:val="24"/>
        </w:rPr>
        <w:t xml:space="preserve">wykazanych w poz. </w:t>
      </w:r>
      <w:r w:rsidR="00000305">
        <w:rPr>
          <w:sz w:val="24"/>
          <w:szCs w:val="24"/>
        </w:rPr>
        <w:t>22</w:t>
      </w:r>
      <w:r w:rsidRPr="00936B4C">
        <w:rPr>
          <w:sz w:val="24"/>
          <w:szCs w:val="24"/>
        </w:rPr>
        <w:t>:</w:t>
      </w:r>
    </w:p>
    <w:p w:rsidR="00CF2C69" w:rsidRPr="00936B4C" w:rsidRDefault="00CF2C69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F2C69" w:rsidRPr="00936B4C" w:rsidRDefault="00000305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Przychody roku 2011-2012 pochodzą ze sprzedaży  papierów wartościowych w celu sfinansowania deficytu budżetu i spłat rat kapitałowych instrumentów pożyczkowych z lat ubiegłych. Po roku 2012 budżety nie wymagają zasileń z przychodów.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rozchodów  </w:t>
      </w:r>
      <w:r w:rsidR="00000305">
        <w:rPr>
          <w:sz w:val="24"/>
          <w:szCs w:val="24"/>
        </w:rPr>
        <w:t xml:space="preserve">lat 2011-2021 </w:t>
      </w:r>
      <w:r w:rsidRPr="00936B4C">
        <w:rPr>
          <w:sz w:val="24"/>
          <w:szCs w:val="24"/>
        </w:rPr>
        <w:t xml:space="preserve">wykazanych w poz. </w:t>
      </w:r>
      <w:r w:rsidR="001700A5">
        <w:rPr>
          <w:sz w:val="24"/>
          <w:szCs w:val="24"/>
        </w:rPr>
        <w:t>23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1700A5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Rozchody budżetu stanowią spłaty rat kredytów i pożyczek oraz wykup obligacji z lat ubiegłych </w:t>
      </w:r>
    </w:p>
    <w:p w:rsidR="0068057D" w:rsidRPr="00936B4C" w:rsidRDefault="0068057D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709"/>
        </w:tabs>
        <w:spacing w:before="240"/>
        <w:ind w:left="709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lastRenderedPageBreak/>
        <w:t xml:space="preserve">Dotyczy długu publicznego na koniec roku  </w:t>
      </w:r>
      <w:r w:rsidR="001700A5">
        <w:rPr>
          <w:sz w:val="24"/>
          <w:szCs w:val="24"/>
        </w:rPr>
        <w:t xml:space="preserve">lat 2011-2021 </w:t>
      </w:r>
      <w:r w:rsidRPr="00936B4C">
        <w:rPr>
          <w:sz w:val="24"/>
          <w:szCs w:val="24"/>
        </w:rPr>
        <w:t xml:space="preserve">wykazanych w poz. </w:t>
      </w:r>
      <w:r w:rsidR="001700A5">
        <w:rPr>
          <w:sz w:val="24"/>
          <w:szCs w:val="24"/>
        </w:rPr>
        <w:t>13a-b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1700A5" w:rsidP="001700A5">
      <w:pPr>
        <w:pStyle w:val="Akapitzlist"/>
        <w:tabs>
          <w:tab w:val="left" w:pos="0"/>
        </w:tabs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13. wykazano dług publiczny pozostający </w:t>
      </w:r>
      <w:r w:rsidR="00334781">
        <w:rPr>
          <w:sz w:val="24"/>
          <w:szCs w:val="24"/>
        </w:rPr>
        <w:t>do spła</w:t>
      </w:r>
      <w:r>
        <w:rPr>
          <w:sz w:val="24"/>
          <w:szCs w:val="24"/>
        </w:rPr>
        <w:t>ty na dzień 31 grudnia każdego roku.  P</w:t>
      </w:r>
      <w:r w:rsidR="00334781">
        <w:rPr>
          <w:sz w:val="24"/>
          <w:szCs w:val="24"/>
        </w:rPr>
        <w:t>oz. 13</w:t>
      </w:r>
      <w:r>
        <w:rPr>
          <w:sz w:val="24"/>
          <w:szCs w:val="24"/>
        </w:rPr>
        <w:t xml:space="preserve">a pokazuje wartość </w:t>
      </w:r>
      <w:r w:rsidR="00334781">
        <w:rPr>
          <w:sz w:val="24"/>
          <w:szCs w:val="24"/>
        </w:rPr>
        <w:t xml:space="preserve">całkowitego </w:t>
      </w:r>
      <w:r>
        <w:rPr>
          <w:sz w:val="24"/>
          <w:szCs w:val="24"/>
        </w:rPr>
        <w:t xml:space="preserve">długu </w:t>
      </w:r>
      <w:r w:rsidR="00334781">
        <w:rPr>
          <w:sz w:val="24"/>
          <w:szCs w:val="24"/>
        </w:rPr>
        <w:t>co do którego można zastosować wyłączenie ogran</w:t>
      </w:r>
      <w:r w:rsidR="00334781">
        <w:rPr>
          <w:sz w:val="24"/>
          <w:szCs w:val="24"/>
        </w:rPr>
        <w:t>i</w:t>
      </w:r>
      <w:r w:rsidR="00334781">
        <w:rPr>
          <w:sz w:val="24"/>
          <w:szCs w:val="24"/>
        </w:rPr>
        <w:t xml:space="preserve">czenia </w:t>
      </w:r>
      <w:r w:rsidR="001E3583">
        <w:rPr>
          <w:sz w:val="24"/>
          <w:szCs w:val="24"/>
        </w:rPr>
        <w:t xml:space="preserve">wynikającego z wzoru określonego w </w:t>
      </w:r>
      <w:r w:rsidR="00DF3565">
        <w:rPr>
          <w:sz w:val="24"/>
          <w:szCs w:val="24"/>
        </w:rPr>
        <w:t>art.</w:t>
      </w:r>
      <w:r w:rsidR="001E3583">
        <w:rPr>
          <w:sz w:val="24"/>
          <w:szCs w:val="24"/>
        </w:rPr>
        <w:t xml:space="preserve"> 243 ustawy o finansach publicznych  (długu zaci</w:t>
      </w:r>
      <w:r w:rsidR="001E3583">
        <w:rPr>
          <w:sz w:val="24"/>
          <w:szCs w:val="24"/>
        </w:rPr>
        <w:t>ą</w:t>
      </w:r>
      <w:r w:rsidR="001E3583">
        <w:rPr>
          <w:sz w:val="24"/>
          <w:szCs w:val="24"/>
        </w:rPr>
        <w:t xml:space="preserve">gniętego w ramach realizacji projektów przy współudziale środków UE). W </w:t>
      </w:r>
      <w:proofErr w:type="spellStart"/>
      <w:r w:rsidR="001E3583">
        <w:rPr>
          <w:sz w:val="24"/>
          <w:szCs w:val="24"/>
        </w:rPr>
        <w:t>poz</w:t>
      </w:r>
      <w:proofErr w:type="spellEnd"/>
      <w:r w:rsidR="001E3583">
        <w:rPr>
          <w:sz w:val="24"/>
          <w:szCs w:val="24"/>
        </w:rPr>
        <w:t xml:space="preserve"> 13b ukazano wart</w:t>
      </w:r>
      <w:r w:rsidR="001E3583">
        <w:rPr>
          <w:sz w:val="24"/>
          <w:szCs w:val="24"/>
        </w:rPr>
        <w:t>o</w:t>
      </w:r>
      <w:r w:rsidR="001E3583">
        <w:rPr>
          <w:sz w:val="24"/>
          <w:szCs w:val="24"/>
        </w:rPr>
        <w:t>ści długu co do którego można zastosować wyłączenie ograniczenia wynikającego z wzoru określ</w:t>
      </w:r>
      <w:r w:rsidR="001E3583">
        <w:rPr>
          <w:sz w:val="24"/>
          <w:szCs w:val="24"/>
        </w:rPr>
        <w:t>o</w:t>
      </w:r>
      <w:r w:rsidR="001E3583">
        <w:rPr>
          <w:sz w:val="24"/>
          <w:szCs w:val="24"/>
        </w:rPr>
        <w:t>nego w paragrafie 243 ustawy o finansach publicznych i jednocześnie przypadającego do spłaty (w</w:t>
      </w:r>
      <w:r w:rsidR="001E3583">
        <w:rPr>
          <w:sz w:val="24"/>
          <w:szCs w:val="24"/>
        </w:rPr>
        <w:t>y</w:t>
      </w:r>
      <w:r w:rsidR="001E3583">
        <w:rPr>
          <w:sz w:val="24"/>
          <w:szCs w:val="24"/>
        </w:rPr>
        <w:t>kupu) w danym roku.</w:t>
      </w:r>
      <w:r w:rsidR="005F533B">
        <w:rPr>
          <w:sz w:val="24"/>
          <w:szCs w:val="24"/>
        </w:rPr>
        <w:t xml:space="preserve"> </w:t>
      </w:r>
    </w:p>
    <w:p w:rsidR="0068057D" w:rsidRDefault="0068057D" w:rsidP="001700A5">
      <w:pPr>
        <w:pStyle w:val="Akapitzlist"/>
        <w:tabs>
          <w:tab w:val="left" w:pos="0"/>
        </w:tabs>
        <w:ind w:left="0" w:firstLine="0"/>
        <w:contextualSpacing w:val="0"/>
      </w:pPr>
    </w:p>
    <w:sectPr w:rsidR="0068057D" w:rsidSect="001700A5">
      <w:headerReference w:type="even" r:id="rId7"/>
      <w:headerReference w:type="default" r:id="rId8"/>
      <w:pgSz w:w="11906" w:h="16838" w:code="9"/>
      <w:pgMar w:top="851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D3" w:rsidRDefault="00A13CD3">
      <w:r>
        <w:separator/>
      </w:r>
    </w:p>
  </w:endnote>
  <w:endnote w:type="continuationSeparator" w:id="0">
    <w:p w:rsidR="00A13CD3" w:rsidRDefault="00A1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D3" w:rsidRDefault="00A13CD3">
      <w:pPr>
        <w:ind w:firstLine="0"/>
      </w:pPr>
      <w:r>
        <w:separator/>
      </w:r>
    </w:p>
  </w:footnote>
  <w:footnote w:type="continuationSeparator" w:id="0">
    <w:p w:rsidR="00A13CD3" w:rsidRDefault="00A13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530341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BD3C6D">
      <w:rPr>
        <w:rStyle w:val="Numerstrony"/>
        <w:noProof/>
        <w:sz w:val="26"/>
        <w:szCs w:val="26"/>
      </w:rPr>
      <w:t>2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530341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A83781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48"/>
    <w:rsid w:val="00000305"/>
    <w:rsid w:val="00030373"/>
    <w:rsid w:val="00073499"/>
    <w:rsid w:val="00090197"/>
    <w:rsid w:val="0009168C"/>
    <w:rsid w:val="00127144"/>
    <w:rsid w:val="0013657E"/>
    <w:rsid w:val="001700A5"/>
    <w:rsid w:val="001C06D8"/>
    <w:rsid w:val="001C6B47"/>
    <w:rsid w:val="001E3583"/>
    <w:rsid w:val="001E5636"/>
    <w:rsid w:val="00220626"/>
    <w:rsid w:val="00232847"/>
    <w:rsid w:val="00263D59"/>
    <w:rsid w:val="002850DC"/>
    <w:rsid w:val="00286734"/>
    <w:rsid w:val="002B1F32"/>
    <w:rsid w:val="002E1D27"/>
    <w:rsid w:val="00334781"/>
    <w:rsid w:val="00334FC9"/>
    <w:rsid w:val="00342F6C"/>
    <w:rsid w:val="003723CC"/>
    <w:rsid w:val="003918C8"/>
    <w:rsid w:val="00393B53"/>
    <w:rsid w:val="003C5EA9"/>
    <w:rsid w:val="003E6806"/>
    <w:rsid w:val="003F0346"/>
    <w:rsid w:val="003F412C"/>
    <w:rsid w:val="004B017F"/>
    <w:rsid w:val="00530341"/>
    <w:rsid w:val="00536EA0"/>
    <w:rsid w:val="00542825"/>
    <w:rsid w:val="0054738D"/>
    <w:rsid w:val="00556680"/>
    <w:rsid w:val="005C4458"/>
    <w:rsid w:val="005D552B"/>
    <w:rsid w:val="005D5F0A"/>
    <w:rsid w:val="005F0DBC"/>
    <w:rsid w:val="005F533B"/>
    <w:rsid w:val="00635ED1"/>
    <w:rsid w:val="00645848"/>
    <w:rsid w:val="0066361C"/>
    <w:rsid w:val="006639EE"/>
    <w:rsid w:val="00671D54"/>
    <w:rsid w:val="0068057D"/>
    <w:rsid w:val="006A5305"/>
    <w:rsid w:val="00744F4C"/>
    <w:rsid w:val="00763D64"/>
    <w:rsid w:val="007D68A4"/>
    <w:rsid w:val="007F0C2C"/>
    <w:rsid w:val="00821A3C"/>
    <w:rsid w:val="00843D6F"/>
    <w:rsid w:val="008D269A"/>
    <w:rsid w:val="00921A7A"/>
    <w:rsid w:val="00936B4C"/>
    <w:rsid w:val="00941F7B"/>
    <w:rsid w:val="00991A58"/>
    <w:rsid w:val="00993D2D"/>
    <w:rsid w:val="009A280F"/>
    <w:rsid w:val="00A13CD3"/>
    <w:rsid w:val="00A70B5F"/>
    <w:rsid w:val="00A83781"/>
    <w:rsid w:val="00AD141C"/>
    <w:rsid w:val="00AF3D14"/>
    <w:rsid w:val="00B54792"/>
    <w:rsid w:val="00BB3002"/>
    <w:rsid w:val="00BD3C6D"/>
    <w:rsid w:val="00C07451"/>
    <w:rsid w:val="00C420F2"/>
    <w:rsid w:val="00C5301D"/>
    <w:rsid w:val="00CA1218"/>
    <w:rsid w:val="00CA63E8"/>
    <w:rsid w:val="00CD58E7"/>
    <w:rsid w:val="00CF2C69"/>
    <w:rsid w:val="00D340C3"/>
    <w:rsid w:val="00D519AE"/>
    <w:rsid w:val="00D63A20"/>
    <w:rsid w:val="00D90513"/>
    <w:rsid w:val="00DB0B25"/>
    <w:rsid w:val="00DF2C7B"/>
    <w:rsid w:val="00DF2F72"/>
    <w:rsid w:val="00DF3565"/>
    <w:rsid w:val="00E46A16"/>
    <w:rsid w:val="00E4787E"/>
    <w:rsid w:val="00EE0640"/>
    <w:rsid w:val="00EE26C8"/>
    <w:rsid w:val="00F103C3"/>
    <w:rsid w:val="00F47994"/>
    <w:rsid w:val="00F72104"/>
    <w:rsid w:val="00F74618"/>
    <w:rsid w:val="00F8724E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OPTIMUS_OEM</cp:lastModifiedBy>
  <cp:revision>13</cp:revision>
  <cp:lastPrinted>2011-02-09T08:03:00Z</cp:lastPrinted>
  <dcterms:created xsi:type="dcterms:W3CDTF">2010-11-11T12:42:00Z</dcterms:created>
  <dcterms:modified xsi:type="dcterms:W3CDTF">2011-02-09T08:05:00Z</dcterms:modified>
</cp:coreProperties>
</file>