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53" w:rsidRPr="00393B53" w:rsidRDefault="009A280F" w:rsidP="00393B53">
      <w:pPr>
        <w:tabs>
          <w:tab w:val="left" w:pos="5103"/>
        </w:tabs>
        <w:rPr>
          <w:sz w:val="24"/>
          <w:szCs w:val="24"/>
        </w:rPr>
      </w:pPr>
      <w:r w:rsidRPr="005F0DBC">
        <w:rPr>
          <w:sz w:val="24"/>
          <w:szCs w:val="24"/>
        </w:rPr>
        <w:tab/>
      </w:r>
      <w:r w:rsidR="00393B53" w:rsidRPr="00393B53">
        <w:rPr>
          <w:sz w:val="24"/>
          <w:szCs w:val="24"/>
        </w:rPr>
        <w:t xml:space="preserve">Załącznik Nr </w:t>
      </w:r>
      <w:r w:rsidR="00393B53">
        <w:rPr>
          <w:sz w:val="24"/>
          <w:szCs w:val="24"/>
        </w:rPr>
        <w:t>2</w:t>
      </w:r>
    </w:p>
    <w:p w:rsidR="00393B53" w:rsidRDefault="00393B53" w:rsidP="00393B53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D787F">
        <w:rPr>
          <w:sz w:val="24"/>
          <w:szCs w:val="24"/>
        </w:rPr>
        <w:t xml:space="preserve">do Uchwały Nr </w:t>
      </w:r>
      <w:r w:rsidR="00FF6375">
        <w:rPr>
          <w:sz w:val="24"/>
          <w:szCs w:val="24"/>
        </w:rPr>
        <w:t>XI</w:t>
      </w:r>
      <w:r w:rsidRPr="00393B53">
        <w:rPr>
          <w:sz w:val="24"/>
          <w:szCs w:val="24"/>
        </w:rPr>
        <w:t>/</w:t>
      </w:r>
      <w:r w:rsidR="00FF6375">
        <w:rPr>
          <w:sz w:val="24"/>
          <w:szCs w:val="24"/>
        </w:rPr>
        <w:t>97</w:t>
      </w:r>
      <w:r w:rsidRPr="00393B53">
        <w:rPr>
          <w:sz w:val="24"/>
          <w:szCs w:val="24"/>
        </w:rPr>
        <w:t xml:space="preserve">/2011 </w:t>
      </w:r>
    </w:p>
    <w:p w:rsidR="00393B53" w:rsidRPr="00393B53" w:rsidRDefault="00393B53" w:rsidP="00393B53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393B53">
        <w:rPr>
          <w:sz w:val="24"/>
          <w:szCs w:val="24"/>
        </w:rPr>
        <w:t xml:space="preserve">Rady Gminy Widuchowa </w:t>
      </w:r>
    </w:p>
    <w:p w:rsidR="009A280F" w:rsidRDefault="00393B53" w:rsidP="00393B53">
      <w:pPr>
        <w:tabs>
          <w:tab w:val="left" w:pos="5103"/>
        </w:tabs>
      </w:pPr>
      <w:r>
        <w:rPr>
          <w:sz w:val="24"/>
          <w:szCs w:val="24"/>
        </w:rPr>
        <w:tab/>
      </w:r>
      <w:r w:rsidRPr="00393B53">
        <w:rPr>
          <w:sz w:val="24"/>
          <w:szCs w:val="24"/>
        </w:rPr>
        <w:t xml:space="preserve">z dnia </w:t>
      </w:r>
      <w:r w:rsidR="00FF6375">
        <w:rPr>
          <w:sz w:val="24"/>
          <w:szCs w:val="24"/>
        </w:rPr>
        <w:t>8</w:t>
      </w:r>
      <w:r w:rsidR="00EE02F0">
        <w:rPr>
          <w:sz w:val="24"/>
          <w:szCs w:val="24"/>
        </w:rPr>
        <w:t xml:space="preserve"> grudnia</w:t>
      </w:r>
      <w:r w:rsidRPr="00393B53">
        <w:rPr>
          <w:sz w:val="24"/>
          <w:szCs w:val="24"/>
        </w:rPr>
        <w:t xml:space="preserve"> 2011 r.</w:t>
      </w:r>
    </w:p>
    <w:p w:rsidR="00393B53" w:rsidRDefault="00393B53" w:rsidP="001700A5">
      <w:pPr>
        <w:tabs>
          <w:tab w:val="left" w:pos="993"/>
          <w:tab w:val="left" w:pos="5103"/>
        </w:tabs>
        <w:ind w:firstLine="0"/>
        <w:jc w:val="center"/>
        <w:rPr>
          <w:b/>
          <w:sz w:val="30"/>
        </w:rPr>
      </w:pPr>
    </w:p>
    <w:p w:rsidR="009A280F" w:rsidRPr="009A280F" w:rsidRDefault="009A280F" w:rsidP="001700A5">
      <w:pPr>
        <w:tabs>
          <w:tab w:val="left" w:pos="993"/>
          <w:tab w:val="left" w:pos="5103"/>
        </w:tabs>
        <w:ind w:firstLine="0"/>
        <w:jc w:val="center"/>
        <w:rPr>
          <w:b/>
          <w:bCs/>
          <w:color w:val="000000" w:themeColor="text1"/>
          <w:szCs w:val="26"/>
        </w:rPr>
      </w:pPr>
      <w:r w:rsidRPr="009A280F">
        <w:rPr>
          <w:b/>
          <w:sz w:val="30"/>
        </w:rPr>
        <w:t>Objaśnienia</w:t>
      </w:r>
      <w:r w:rsidRPr="009A280F">
        <w:rPr>
          <w:b/>
          <w:bCs/>
          <w:color w:val="000000" w:themeColor="text1"/>
          <w:szCs w:val="26"/>
        </w:rPr>
        <w:t xml:space="preserve"> wartości przyjętych w wieloletniej prognozie finansowej</w:t>
      </w:r>
    </w:p>
    <w:p w:rsidR="009A280F" w:rsidRPr="009A280F" w:rsidRDefault="0009168C" w:rsidP="001700A5">
      <w:pPr>
        <w:tabs>
          <w:tab w:val="left" w:pos="993"/>
          <w:tab w:val="left" w:pos="5103"/>
        </w:tabs>
        <w:ind w:firstLine="0"/>
        <w:jc w:val="center"/>
        <w:rPr>
          <w:b/>
          <w:sz w:val="30"/>
        </w:rPr>
      </w:pPr>
      <w:r>
        <w:rPr>
          <w:b/>
          <w:sz w:val="30"/>
        </w:rPr>
        <w:t xml:space="preserve">Gminy Widuchowa </w:t>
      </w:r>
    </w:p>
    <w:p w:rsidR="009A280F" w:rsidRPr="00936B4C" w:rsidRDefault="002E1D27" w:rsidP="001700A5">
      <w:pPr>
        <w:pStyle w:val="Akapitzlist"/>
        <w:keepNext/>
        <w:numPr>
          <w:ilvl w:val="0"/>
          <w:numId w:val="1"/>
        </w:numPr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D</w:t>
      </w:r>
      <w:r w:rsidR="0009168C" w:rsidRPr="00936B4C">
        <w:rPr>
          <w:sz w:val="24"/>
          <w:szCs w:val="24"/>
        </w:rPr>
        <w:t>otyczy dochodów lat 201</w:t>
      </w:r>
      <w:r w:rsidR="009D2787">
        <w:rPr>
          <w:sz w:val="24"/>
          <w:szCs w:val="24"/>
        </w:rPr>
        <w:t>2</w:t>
      </w:r>
      <w:r w:rsidR="00C07451" w:rsidRPr="00936B4C">
        <w:rPr>
          <w:sz w:val="24"/>
          <w:szCs w:val="24"/>
        </w:rPr>
        <w:t>-</w:t>
      </w:r>
      <w:r w:rsidR="0009168C" w:rsidRPr="00936B4C">
        <w:rPr>
          <w:sz w:val="24"/>
          <w:szCs w:val="24"/>
        </w:rPr>
        <w:t>202</w:t>
      </w:r>
      <w:r w:rsidR="009D2787">
        <w:rPr>
          <w:sz w:val="24"/>
          <w:szCs w:val="24"/>
        </w:rPr>
        <w:t>5</w:t>
      </w:r>
      <w:r w:rsidR="0009168C" w:rsidRPr="00936B4C">
        <w:rPr>
          <w:sz w:val="24"/>
          <w:szCs w:val="24"/>
        </w:rPr>
        <w:t xml:space="preserve"> </w:t>
      </w:r>
      <w:r w:rsidR="00C07451" w:rsidRPr="00936B4C">
        <w:rPr>
          <w:sz w:val="24"/>
          <w:szCs w:val="24"/>
        </w:rPr>
        <w:t>wykazanych w poz</w:t>
      </w:r>
      <w:r w:rsidR="009D2787">
        <w:rPr>
          <w:sz w:val="24"/>
          <w:szCs w:val="24"/>
        </w:rPr>
        <w:t>. 1</w:t>
      </w:r>
      <w:r w:rsidR="00C07451" w:rsidRPr="00936B4C">
        <w:rPr>
          <w:sz w:val="24"/>
          <w:szCs w:val="24"/>
        </w:rPr>
        <w:t>:</w:t>
      </w:r>
    </w:p>
    <w:p w:rsidR="00C07451" w:rsidRPr="00936B4C" w:rsidRDefault="00C07451" w:rsidP="001700A5">
      <w:pPr>
        <w:pStyle w:val="Akapitzlist"/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C07451" w:rsidRPr="00936B4C" w:rsidRDefault="003723CC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W</w:t>
      </w:r>
      <w:r w:rsidR="0009168C" w:rsidRPr="00936B4C">
        <w:rPr>
          <w:sz w:val="24"/>
          <w:szCs w:val="24"/>
        </w:rPr>
        <w:t xml:space="preserve"> początkowych</w:t>
      </w:r>
      <w:r w:rsidR="00A70B5F" w:rsidRPr="00936B4C">
        <w:rPr>
          <w:sz w:val="24"/>
          <w:szCs w:val="24"/>
        </w:rPr>
        <w:t xml:space="preserve"> </w:t>
      </w:r>
      <w:r w:rsidR="009D2787">
        <w:rPr>
          <w:sz w:val="24"/>
          <w:szCs w:val="24"/>
        </w:rPr>
        <w:t xml:space="preserve">2 latach </w:t>
      </w:r>
      <w:r w:rsidR="0009168C" w:rsidRPr="00936B4C">
        <w:rPr>
          <w:sz w:val="24"/>
          <w:szCs w:val="24"/>
        </w:rPr>
        <w:t xml:space="preserve">prognozy przyjęto </w:t>
      </w:r>
      <w:r w:rsidR="00A70B5F" w:rsidRPr="00936B4C">
        <w:rPr>
          <w:sz w:val="24"/>
          <w:szCs w:val="24"/>
        </w:rPr>
        <w:t xml:space="preserve">wskaźnik </w:t>
      </w:r>
      <w:r w:rsidR="0009168C" w:rsidRPr="00936B4C">
        <w:rPr>
          <w:sz w:val="24"/>
          <w:szCs w:val="24"/>
        </w:rPr>
        <w:t xml:space="preserve"> wzro</w:t>
      </w:r>
      <w:r w:rsidR="00A70B5F" w:rsidRPr="00936B4C">
        <w:rPr>
          <w:sz w:val="24"/>
          <w:szCs w:val="24"/>
        </w:rPr>
        <w:t>stu dochodów bieżących na poziomie 5</w:t>
      </w:r>
      <w:r w:rsidR="009D2787">
        <w:rPr>
          <w:sz w:val="24"/>
          <w:szCs w:val="24"/>
        </w:rPr>
        <w:t>,5 %</w:t>
      </w:r>
      <w:r w:rsidR="00A70B5F" w:rsidRPr="00936B4C">
        <w:rPr>
          <w:sz w:val="24"/>
          <w:szCs w:val="24"/>
        </w:rPr>
        <w:t xml:space="preserve">. W latach </w:t>
      </w:r>
      <w:r w:rsidR="008D269A" w:rsidRPr="00936B4C">
        <w:rPr>
          <w:sz w:val="24"/>
          <w:szCs w:val="24"/>
        </w:rPr>
        <w:t>następnych</w:t>
      </w:r>
      <w:r w:rsidR="00A70B5F" w:rsidRPr="00936B4C">
        <w:rPr>
          <w:sz w:val="24"/>
          <w:szCs w:val="24"/>
        </w:rPr>
        <w:t xml:space="preserve"> został uwzględniony wskaźnik 3%. Szacując dochody majątkowe uwzględniono dofinansowanie w ramach realizacji projektów z UE oraz  </w:t>
      </w:r>
      <w:r w:rsidR="00DB0B25" w:rsidRPr="00936B4C">
        <w:rPr>
          <w:sz w:val="24"/>
          <w:szCs w:val="24"/>
        </w:rPr>
        <w:t>możliwości sprzedaży mi</w:t>
      </w:r>
      <w:r w:rsidR="00DB0B25" w:rsidRPr="00936B4C">
        <w:rPr>
          <w:sz w:val="24"/>
          <w:szCs w:val="24"/>
        </w:rPr>
        <w:t>e</w:t>
      </w:r>
      <w:r w:rsidR="00DB0B25" w:rsidRPr="00936B4C">
        <w:rPr>
          <w:sz w:val="24"/>
          <w:szCs w:val="24"/>
        </w:rPr>
        <w:t xml:space="preserve">nia gminnego. </w:t>
      </w:r>
      <w:r w:rsidR="00A70B5F" w:rsidRPr="00936B4C">
        <w:rPr>
          <w:sz w:val="24"/>
          <w:szCs w:val="24"/>
        </w:rPr>
        <w:t xml:space="preserve">  </w:t>
      </w:r>
    </w:p>
    <w:p w:rsidR="00C07451" w:rsidRPr="00936B4C" w:rsidRDefault="00C07451" w:rsidP="001700A5">
      <w:pPr>
        <w:pStyle w:val="Akapitzlist"/>
        <w:keepNext/>
        <w:numPr>
          <w:ilvl w:val="0"/>
          <w:numId w:val="1"/>
        </w:numPr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 xml:space="preserve">Dotyczy wydatków  </w:t>
      </w:r>
      <w:r w:rsidR="00936B4C" w:rsidRPr="00936B4C">
        <w:rPr>
          <w:sz w:val="24"/>
          <w:szCs w:val="24"/>
        </w:rPr>
        <w:t>lat 201</w:t>
      </w:r>
      <w:r w:rsidR="009D2787">
        <w:rPr>
          <w:sz w:val="24"/>
          <w:szCs w:val="24"/>
        </w:rPr>
        <w:t>2</w:t>
      </w:r>
      <w:r w:rsidR="00936B4C" w:rsidRPr="00936B4C">
        <w:rPr>
          <w:sz w:val="24"/>
          <w:szCs w:val="24"/>
        </w:rPr>
        <w:t>-202</w:t>
      </w:r>
      <w:r w:rsidR="009D2787">
        <w:rPr>
          <w:sz w:val="24"/>
          <w:szCs w:val="24"/>
        </w:rPr>
        <w:t>5</w:t>
      </w:r>
      <w:r w:rsidR="00936B4C" w:rsidRPr="00936B4C">
        <w:rPr>
          <w:sz w:val="24"/>
          <w:szCs w:val="24"/>
        </w:rPr>
        <w:t xml:space="preserve"> </w:t>
      </w:r>
      <w:r w:rsidRPr="00936B4C">
        <w:rPr>
          <w:sz w:val="24"/>
          <w:szCs w:val="24"/>
        </w:rPr>
        <w:t xml:space="preserve">wykazanych w poz. </w:t>
      </w:r>
      <w:r w:rsidR="00936B4C" w:rsidRPr="00936B4C">
        <w:rPr>
          <w:sz w:val="24"/>
          <w:szCs w:val="24"/>
        </w:rPr>
        <w:t>2</w:t>
      </w:r>
      <w:r w:rsidRPr="00936B4C">
        <w:rPr>
          <w:sz w:val="24"/>
          <w:szCs w:val="24"/>
        </w:rPr>
        <w:t>:</w:t>
      </w:r>
    </w:p>
    <w:p w:rsidR="00C07451" w:rsidRPr="00936B4C" w:rsidRDefault="00C07451" w:rsidP="001700A5">
      <w:pPr>
        <w:pStyle w:val="Akapitzlist"/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C07451" w:rsidRPr="00936B4C" w:rsidRDefault="00936B4C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Wydatki bieżące</w:t>
      </w:r>
      <w:r w:rsidR="00655BEA">
        <w:rPr>
          <w:sz w:val="24"/>
          <w:szCs w:val="24"/>
        </w:rPr>
        <w:t xml:space="preserve"> </w:t>
      </w:r>
      <w:r w:rsidRPr="00936B4C">
        <w:rPr>
          <w:sz w:val="24"/>
          <w:szCs w:val="24"/>
        </w:rPr>
        <w:t>oszacowano</w:t>
      </w:r>
      <w:r w:rsidR="00655BEA">
        <w:rPr>
          <w:sz w:val="24"/>
          <w:szCs w:val="24"/>
        </w:rPr>
        <w:t xml:space="preserve"> generalnie</w:t>
      </w:r>
      <w:r w:rsidRPr="00936B4C">
        <w:rPr>
          <w:sz w:val="24"/>
          <w:szCs w:val="24"/>
        </w:rPr>
        <w:t xml:space="preserve"> przy uwzględnieniu wskaźnika wzro</w:t>
      </w:r>
      <w:r>
        <w:rPr>
          <w:sz w:val="24"/>
          <w:szCs w:val="24"/>
        </w:rPr>
        <w:t xml:space="preserve">stu w wysokości </w:t>
      </w:r>
      <w:r w:rsidR="00655BEA">
        <w:rPr>
          <w:sz w:val="24"/>
          <w:szCs w:val="24"/>
        </w:rPr>
        <w:t>2</w:t>
      </w:r>
      <w:r w:rsidR="009D2787">
        <w:rPr>
          <w:sz w:val="24"/>
          <w:szCs w:val="24"/>
        </w:rPr>
        <w:t>-</w:t>
      </w:r>
      <w:r>
        <w:rPr>
          <w:sz w:val="24"/>
          <w:szCs w:val="24"/>
        </w:rPr>
        <w:t xml:space="preserve">3 %.  Wydatki z tytułu gwarancji i poręczeń nie są planowane w prognozie ze względu na brak wystąpień tego instrumentu w analizie historycznej. </w:t>
      </w:r>
      <w:r w:rsidR="00655BEA">
        <w:rPr>
          <w:sz w:val="24"/>
          <w:szCs w:val="24"/>
        </w:rPr>
        <w:t>W pozycji uwzględniono również wydatki na projekty r</w:t>
      </w:r>
      <w:r w:rsidR="00655BEA">
        <w:rPr>
          <w:sz w:val="24"/>
          <w:szCs w:val="24"/>
        </w:rPr>
        <w:t>e</w:t>
      </w:r>
      <w:r w:rsidR="00655BEA">
        <w:rPr>
          <w:sz w:val="24"/>
          <w:szCs w:val="24"/>
        </w:rPr>
        <w:t>alizowane przy udziale środków UE.</w:t>
      </w:r>
    </w:p>
    <w:p w:rsidR="0068057D" w:rsidRPr="00936B4C" w:rsidRDefault="0068057D" w:rsidP="001700A5">
      <w:pPr>
        <w:pStyle w:val="Akapitzlist"/>
        <w:keepNext/>
        <w:numPr>
          <w:ilvl w:val="0"/>
          <w:numId w:val="1"/>
        </w:numPr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 xml:space="preserve">Dotyczy wyniku (ów) budżetu  </w:t>
      </w:r>
      <w:r w:rsidR="00936B4C" w:rsidRPr="00936B4C">
        <w:rPr>
          <w:sz w:val="24"/>
          <w:szCs w:val="24"/>
        </w:rPr>
        <w:t>lat 201</w:t>
      </w:r>
      <w:r w:rsidR="009D2787">
        <w:rPr>
          <w:sz w:val="24"/>
          <w:szCs w:val="24"/>
        </w:rPr>
        <w:t>2</w:t>
      </w:r>
      <w:r w:rsidR="00936B4C" w:rsidRPr="00936B4C">
        <w:rPr>
          <w:sz w:val="24"/>
          <w:szCs w:val="24"/>
        </w:rPr>
        <w:t>-202</w:t>
      </w:r>
      <w:r w:rsidR="009D2787">
        <w:rPr>
          <w:sz w:val="24"/>
          <w:szCs w:val="24"/>
        </w:rPr>
        <w:t>5</w:t>
      </w:r>
      <w:r w:rsidR="00936B4C" w:rsidRPr="00936B4C">
        <w:rPr>
          <w:sz w:val="24"/>
          <w:szCs w:val="24"/>
        </w:rPr>
        <w:t xml:space="preserve"> </w:t>
      </w:r>
      <w:r w:rsidRPr="00936B4C">
        <w:rPr>
          <w:sz w:val="24"/>
          <w:szCs w:val="24"/>
        </w:rPr>
        <w:t xml:space="preserve"> wykazanych w poz. </w:t>
      </w:r>
      <w:r w:rsidR="00655BEA">
        <w:rPr>
          <w:sz w:val="24"/>
          <w:szCs w:val="24"/>
        </w:rPr>
        <w:t>3</w:t>
      </w:r>
      <w:r w:rsidRPr="00936B4C">
        <w:rPr>
          <w:sz w:val="24"/>
          <w:szCs w:val="24"/>
        </w:rPr>
        <w:t>:</w:t>
      </w:r>
    </w:p>
    <w:p w:rsidR="0068057D" w:rsidRPr="00936B4C" w:rsidRDefault="0068057D" w:rsidP="001700A5">
      <w:pPr>
        <w:pStyle w:val="Akapitzlist"/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68057D" w:rsidRPr="00936B4C" w:rsidRDefault="00CD58E7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W roku 201</w:t>
      </w:r>
      <w:r w:rsidR="00655BEA">
        <w:rPr>
          <w:sz w:val="24"/>
          <w:szCs w:val="24"/>
        </w:rPr>
        <w:t>2</w:t>
      </w:r>
      <w:r>
        <w:rPr>
          <w:sz w:val="24"/>
          <w:szCs w:val="24"/>
        </w:rPr>
        <w:t xml:space="preserve"> budżet wykazuje deficyt w kwocie </w:t>
      </w:r>
      <w:r w:rsidR="00655BE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655BEA">
        <w:rPr>
          <w:sz w:val="24"/>
          <w:szCs w:val="24"/>
        </w:rPr>
        <w:t>978</w:t>
      </w:r>
      <w:r>
        <w:rPr>
          <w:sz w:val="24"/>
          <w:szCs w:val="24"/>
        </w:rPr>
        <w:t>.</w:t>
      </w:r>
      <w:r w:rsidR="00655BEA">
        <w:rPr>
          <w:sz w:val="24"/>
          <w:szCs w:val="24"/>
        </w:rPr>
        <w:t>778</w:t>
      </w:r>
      <w:r>
        <w:rPr>
          <w:sz w:val="24"/>
          <w:szCs w:val="24"/>
        </w:rPr>
        <w:t xml:space="preserve"> zł. W latach następ</w:t>
      </w:r>
      <w:r w:rsidR="006E7618">
        <w:rPr>
          <w:sz w:val="24"/>
          <w:szCs w:val="24"/>
        </w:rPr>
        <w:t>nych budżety generują nadwyżki. Tylko rok 2014 pozostaje z wynikiem na poziomie 0 zł.</w:t>
      </w:r>
    </w:p>
    <w:p w:rsidR="0068057D" w:rsidRPr="00936B4C" w:rsidRDefault="0068057D" w:rsidP="001700A5">
      <w:pPr>
        <w:pStyle w:val="Akapitzlist"/>
        <w:keepNext/>
        <w:numPr>
          <w:ilvl w:val="0"/>
          <w:numId w:val="1"/>
        </w:numPr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 xml:space="preserve">Dotyczy przeznaczenia nadwyżki budżetu  </w:t>
      </w:r>
      <w:r w:rsidR="005D552B" w:rsidRPr="00936B4C">
        <w:rPr>
          <w:sz w:val="24"/>
          <w:szCs w:val="24"/>
        </w:rPr>
        <w:t>lat 201</w:t>
      </w:r>
      <w:r w:rsidR="006E7618">
        <w:rPr>
          <w:sz w:val="24"/>
          <w:szCs w:val="24"/>
        </w:rPr>
        <w:t>2</w:t>
      </w:r>
      <w:r w:rsidR="005D552B" w:rsidRPr="00936B4C">
        <w:rPr>
          <w:sz w:val="24"/>
          <w:szCs w:val="24"/>
        </w:rPr>
        <w:t>-202</w:t>
      </w:r>
      <w:r w:rsidR="006E7618">
        <w:rPr>
          <w:sz w:val="24"/>
          <w:szCs w:val="24"/>
        </w:rPr>
        <w:t>5</w:t>
      </w:r>
      <w:r w:rsidR="005D552B" w:rsidRPr="00936B4C">
        <w:rPr>
          <w:sz w:val="24"/>
          <w:szCs w:val="24"/>
        </w:rPr>
        <w:t xml:space="preserve">  </w:t>
      </w:r>
      <w:r w:rsidRPr="00936B4C">
        <w:rPr>
          <w:sz w:val="24"/>
          <w:szCs w:val="24"/>
        </w:rPr>
        <w:t xml:space="preserve"> wykazanych w poz. </w:t>
      </w:r>
      <w:r w:rsidR="006E7618">
        <w:rPr>
          <w:sz w:val="24"/>
          <w:szCs w:val="24"/>
        </w:rPr>
        <w:t>3</w:t>
      </w:r>
      <w:r w:rsidRPr="00936B4C">
        <w:rPr>
          <w:sz w:val="24"/>
          <w:szCs w:val="24"/>
        </w:rPr>
        <w:t>:</w:t>
      </w:r>
    </w:p>
    <w:p w:rsidR="0068057D" w:rsidRPr="00936B4C" w:rsidRDefault="0068057D" w:rsidP="001700A5">
      <w:pPr>
        <w:pStyle w:val="Akapitzlist"/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68057D" w:rsidRPr="00936B4C" w:rsidRDefault="00CD58E7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Nadwyżki budżetu</w:t>
      </w:r>
      <w:r w:rsidR="005D552B">
        <w:rPr>
          <w:sz w:val="24"/>
          <w:szCs w:val="24"/>
        </w:rPr>
        <w:t xml:space="preserve"> lat 201</w:t>
      </w:r>
      <w:r w:rsidR="006E7618">
        <w:rPr>
          <w:sz w:val="24"/>
          <w:szCs w:val="24"/>
        </w:rPr>
        <w:t>3</w:t>
      </w:r>
      <w:r w:rsidR="005D552B">
        <w:rPr>
          <w:sz w:val="24"/>
          <w:szCs w:val="24"/>
        </w:rPr>
        <w:t>-202</w:t>
      </w:r>
      <w:r w:rsidR="006E7618">
        <w:rPr>
          <w:sz w:val="24"/>
          <w:szCs w:val="24"/>
        </w:rPr>
        <w:t xml:space="preserve">5 </w:t>
      </w:r>
      <w:r>
        <w:rPr>
          <w:sz w:val="24"/>
          <w:szCs w:val="24"/>
        </w:rPr>
        <w:t>przeznaczane są na spłatę rat kredytów, pożyczek i emisji papierów wartościowych z lat ubiegłych</w:t>
      </w:r>
      <w:r w:rsidR="005D552B">
        <w:rPr>
          <w:sz w:val="24"/>
          <w:szCs w:val="24"/>
        </w:rPr>
        <w:t xml:space="preserve">. </w:t>
      </w:r>
      <w:r w:rsidR="006E7618">
        <w:rPr>
          <w:sz w:val="24"/>
          <w:szCs w:val="24"/>
        </w:rPr>
        <w:t>W poz. 16 tabeli opisano przeznaczenie nadwyżek w każdym roku.</w:t>
      </w:r>
    </w:p>
    <w:p w:rsidR="0068057D" w:rsidRPr="00936B4C" w:rsidRDefault="0068057D" w:rsidP="001700A5">
      <w:pPr>
        <w:pStyle w:val="Akapitzlist"/>
        <w:keepNext/>
        <w:numPr>
          <w:ilvl w:val="0"/>
          <w:numId w:val="1"/>
        </w:numPr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 xml:space="preserve">Dotyczy sposobu sfinansowania deficytu budżetu roku  </w:t>
      </w:r>
      <w:r w:rsidR="005D552B">
        <w:rPr>
          <w:sz w:val="24"/>
          <w:szCs w:val="24"/>
        </w:rPr>
        <w:t>201</w:t>
      </w:r>
      <w:r w:rsidR="006E7618">
        <w:rPr>
          <w:sz w:val="24"/>
          <w:szCs w:val="24"/>
        </w:rPr>
        <w:t>2</w:t>
      </w:r>
      <w:r w:rsidR="005D552B">
        <w:rPr>
          <w:sz w:val="24"/>
          <w:szCs w:val="24"/>
        </w:rPr>
        <w:t xml:space="preserve"> </w:t>
      </w:r>
      <w:r w:rsidRPr="00936B4C">
        <w:rPr>
          <w:sz w:val="24"/>
          <w:szCs w:val="24"/>
        </w:rPr>
        <w:t xml:space="preserve">wykazanych w poz. </w:t>
      </w:r>
      <w:r w:rsidR="006E7618">
        <w:rPr>
          <w:sz w:val="24"/>
          <w:szCs w:val="24"/>
        </w:rPr>
        <w:t>3</w:t>
      </w:r>
      <w:r w:rsidRPr="00936B4C">
        <w:rPr>
          <w:sz w:val="24"/>
          <w:szCs w:val="24"/>
        </w:rPr>
        <w:t>:</w:t>
      </w:r>
    </w:p>
    <w:p w:rsidR="0068057D" w:rsidRPr="00936B4C" w:rsidRDefault="0068057D" w:rsidP="001700A5">
      <w:pPr>
        <w:pStyle w:val="Akapitzlist"/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68057D" w:rsidRDefault="005D552B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Deficyt budżetu roku 201</w:t>
      </w:r>
      <w:r w:rsidR="006E7618">
        <w:rPr>
          <w:sz w:val="24"/>
          <w:szCs w:val="24"/>
        </w:rPr>
        <w:t>2</w:t>
      </w:r>
      <w:r>
        <w:rPr>
          <w:sz w:val="24"/>
          <w:szCs w:val="24"/>
        </w:rPr>
        <w:t xml:space="preserve"> finansowany jest z emisji papierów wartościowych w kwocie </w:t>
      </w:r>
      <w:r w:rsidR="006E7618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6E7618">
        <w:rPr>
          <w:sz w:val="24"/>
          <w:szCs w:val="24"/>
        </w:rPr>
        <w:t>523</w:t>
      </w:r>
      <w:r>
        <w:rPr>
          <w:sz w:val="24"/>
          <w:szCs w:val="24"/>
        </w:rPr>
        <w:t>.</w:t>
      </w:r>
      <w:r w:rsidR="006E7618">
        <w:rPr>
          <w:sz w:val="24"/>
          <w:szCs w:val="24"/>
        </w:rPr>
        <w:t xml:space="preserve">511 zł oraz </w:t>
      </w:r>
      <w:r w:rsidR="006E7618" w:rsidRPr="006E7618">
        <w:rPr>
          <w:sz w:val="24"/>
          <w:szCs w:val="24"/>
        </w:rPr>
        <w:t>woln</w:t>
      </w:r>
      <w:r w:rsidR="006E7618">
        <w:rPr>
          <w:sz w:val="24"/>
          <w:szCs w:val="24"/>
        </w:rPr>
        <w:t>ymi</w:t>
      </w:r>
      <w:r w:rsidR="006E7618" w:rsidRPr="006E7618">
        <w:rPr>
          <w:sz w:val="24"/>
          <w:szCs w:val="24"/>
        </w:rPr>
        <w:t xml:space="preserve"> środk</w:t>
      </w:r>
      <w:r w:rsidR="006E7618">
        <w:rPr>
          <w:sz w:val="24"/>
          <w:szCs w:val="24"/>
        </w:rPr>
        <w:t>ami</w:t>
      </w:r>
      <w:r w:rsidR="006E7618" w:rsidRPr="006E7618">
        <w:rPr>
          <w:sz w:val="24"/>
          <w:szCs w:val="24"/>
        </w:rPr>
        <w:t xml:space="preserve">, o których mowa w art. 217 ust.1 </w:t>
      </w:r>
      <w:proofErr w:type="spellStart"/>
      <w:r w:rsidR="006E7618" w:rsidRPr="006E7618">
        <w:rPr>
          <w:sz w:val="24"/>
          <w:szCs w:val="24"/>
        </w:rPr>
        <w:t>pkt</w:t>
      </w:r>
      <w:proofErr w:type="spellEnd"/>
      <w:r w:rsidR="006E7618" w:rsidRPr="006E7618">
        <w:rPr>
          <w:sz w:val="24"/>
          <w:szCs w:val="24"/>
        </w:rPr>
        <w:t xml:space="preserve"> 6 </w:t>
      </w:r>
      <w:proofErr w:type="spellStart"/>
      <w:r w:rsidR="006E7618" w:rsidRPr="006E7618">
        <w:rPr>
          <w:sz w:val="24"/>
          <w:szCs w:val="24"/>
        </w:rPr>
        <w:t>ufp</w:t>
      </w:r>
      <w:proofErr w:type="spellEnd"/>
      <w:r w:rsidR="006E7618">
        <w:rPr>
          <w:sz w:val="24"/>
          <w:szCs w:val="24"/>
        </w:rPr>
        <w:t xml:space="preserve"> w kwocie 455.267 zł.</w:t>
      </w:r>
    </w:p>
    <w:p w:rsidR="00CF2C69" w:rsidRPr="00936B4C" w:rsidRDefault="00CF2C69" w:rsidP="001700A5">
      <w:pPr>
        <w:pStyle w:val="Akapitzlist"/>
        <w:keepNext/>
        <w:numPr>
          <w:ilvl w:val="0"/>
          <w:numId w:val="1"/>
        </w:numPr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 xml:space="preserve">Dotyczy przychodów  roku </w:t>
      </w:r>
      <w:r w:rsidR="00000305">
        <w:rPr>
          <w:sz w:val="24"/>
          <w:szCs w:val="24"/>
        </w:rPr>
        <w:t>lat 201</w:t>
      </w:r>
      <w:r w:rsidR="00357658">
        <w:rPr>
          <w:sz w:val="24"/>
          <w:szCs w:val="24"/>
        </w:rPr>
        <w:t>2</w:t>
      </w:r>
      <w:r w:rsidR="00000305">
        <w:rPr>
          <w:sz w:val="24"/>
          <w:szCs w:val="24"/>
        </w:rPr>
        <w:t>-202</w:t>
      </w:r>
      <w:r w:rsidR="00357658">
        <w:rPr>
          <w:sz w:val="24"/>
          <w:szCs w:val="24"/>
        </w:rPr>
        <w:t>5</w:t>
      </w:r>
      <w:r w:rsidR="00000305">
        <w:rPr>
          <w:sz w:val="24"/>
          <w:szCs w:val="24"/>
        </w:rPr>
        <w:t xml:space="preserve"> </w:t>
      </w:r>
      <w:r w:rsidRPr="00936B4C">
        <w:rPr>
          <w:sz w:val="24"/>
          <w:szCs w:val="24"/>
        </w:rPr>
        <w:t xml:space="preserve">wykazanych w poz. </w:t>
      </w:r>
      <w:r w:rsidR="00357658">
        <w:rPr>
          <w:sz w:val="24"/>
          <w:szCs w:val="24"/>
        </w:rPr>
        <w:t>5</w:t>
      </w:r>
      <w:r w:rsidRPr="00936B4C">
        <w:rPr>
          <w:sz w:val="24"/>
          <w:szCs w:val="24"/>
        </w:rPr>
        <w:t>:</w:t>
      </w:r>
    </w:p>
    <w:p w:rsidR="00CF2C69" w:rsidRPr="00936B4C" w:rsidRDefault="00CF2C69" w:rsidP="001700A5">
      <w:pPr>
        <w:pStyle w:val="Akapitzlist"/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CF2C69" w:rsidRPr="00936B4C" w:rsidRDefault="00000305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Przychody roku 201</w:t>
      </w:r>
      <w:r w:rsidR="00357658">
        <w:rPr>
          <w:sz w:val="24"/>
          <w:szCs w:val="24"/>
        </w:rPr>
        <w:t>2</w:t>
      </w:r>
      <w:r>
        <w:rPr>
          <w:sz w:val="24"/>
          <w:szCs w:val="24"/>
        </w:rPr>
        <w:t xml:space="preserve"> pochodzą ze sprzedaży  papierów wartościowych </w:t>
      </w:r>
      <w:r w:rsidR="00357658">
        <w:rPr>
          <w:sz w:val="24"/>
          <w:szCs w:val="24"/>
        </w:rPr>
        <w:t xml:space="preserve">oraz wolnych środków </w:t>
      </w:r>
      <w:r>
        <w:rPr>
          <w:sz w:val="24"/>
          <w:szCs w:val="24"/>
        </w:rPr>
        <w:t>w c</w:t>
      </w:r>
      <w:r>
        <w:rPr>
          <w:sz w:val="24"/>
          <w:szCs w:val="24"/>
        </w:rPr>
        <w:t>e</w:t>
      </w:r>
      <w:r>
        <w:rPr>
          <w:sz w:val="24"/>
          <w:szCs w:val="24"/>
        </w:rPr>
        <w:t>lu sfinansowania deficytu budżetu i spłat rat kapitałowych instrumentów pożyczkowych z lat ubi</w:t>
      </w:r>
      <w:r>
        <w:rPr>
          <w:sz w:val="24"/>
          <w:szCs w:val="24"/>
        </w:rPr>
        <w:t>e</w:t>
      </w:r>
      <w:r>
        <w:rPr>
          <w:sz w:val="24"/>
          <w:szCs w:val="24"/>
        </w:rPr>
        <w:t>głych. Po roku 2012 budżety nie wymagają zasileń z przychodów.</w:t>
      </w:r>
    </w:p>
    <w:p w:rsidR="0068057D" w:rsidRPr="00936B4C" w:rsidRDefault="0068057D" w:rsidP="001700A5">
      <w:pPr>
        <w:pStyle w:val="Akapitzlist"/>
        <w:keepNext/>
        <w:numPr>
          <w:ilvl w:val="0"/>
          <w:numId w:val="1"/>
        </w:numPr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 xml:space="preserve">Dotyczy rozchodów  </w:t>
      </w:r>
      <w:r w:rsidR="00000305">
        <w:rPr>
          <w:sz w:val="24"/>
          <w:szCs w:val="24"/>
        </w:rPr>
        <w:t>lat 201</w:t>
      </w:r>
      <w:r w:rsidR="00357658">
        <w:rPr>
          <w:sz w:val="24"/>
          <w:szCs w:val="24"/>
        </w:rPr>
        <w:t>2</w:t>
      </w:r>
      <w:r w:rsidR="00000305">
        <w:rPr>
          <w:sz w:val="24"/>
          <w:szCs w:val="24"/>
        </w:rPr>
        <w:t>-202</w:t>
      </w:r>
      <w:r w:rsidR="00357658">
        <w:rPr>
          <w:sz w:val="24"/>
          <w:szCs w:val="24"/>
        </w:rPr>
        <w:t>5</w:t>
      </w:r>
      <w:r w:rsidR="00000305">
        <w:rPr>
          <w:sz w:val="24"/>
          <w:szCs w:val="24"/>
        </w:rPr>
        <w:t xml:space="preserve"> </w:t>
      </w:r>
      <w:r w:rsidRPr="00936B4C">
        <w:rPr>
          <w:sz w:val="24"/>
          <w:szCs w:val="24"/>
        </w:rPr>
        <w:t xml:space="preserve">wykazanych w poz. </w:t>
      </w:r>
      <w:r w:rsidR="00357658">
        <w:rPr>
          <w:sz w:val="24"/>
          <w:szCs w:val="24"/>
        </w:rPr>
        <w:t>6</w:t>
      </w:r>
      <w:r w:rsidRPr="00936B4C">
        <w:rPr>
          <w:sz w:val="24"/>
          <w:szCs w:val="24"/>
        </w:rPr>
        <w:t>:</w:t>
      </w:r>
    </w:p>
    <w:p w:rsidR="0068057D" w:rsidRPr="00936B4C" w:rsidRDefault="0068057D" w:rsidP="001700A5">
      <w:pPr>
        <w:pStyle w:val="Akapitzlist"/>
        <w:tabs>
          <w:tab w:val="left" w:pos="0"/>
        </w:tabs>
        <w:spacing w:before="240"/>
        <w:ind w:left="0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68057D" w:rsidRPr="00936B4C" w:rsidRDefault="001700A5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Rozchody budżetu stanowią spłaty rat kredytów i pożyczek oraz wykup obligacji z lat ubiegłych </w:t>
      </w:r>
    </w:p>
    <w:p w:rsidR="0068057D" w:rsidRPr="00936B4C" w:rsidRDefault="0068057D" w:rsidP="001700A5">
      <w:pPr>
        <w:pStyle w:val="Akapitzlist"/>
        <w:tabs>
          <w:tab w:val="left" w:pos="0"/>
        </w:tabs>
        <w:ind w:left="0" w:firstLine="0"/>
        <w:contextualSpacing w:val="0"/>
        <w:rPr>
          <w:sz w:val="24"/>
          <w:szCs w:val="24"/>
        </w:rPr>
      </w:pPr>
    </w:p>
    <w:p w:rsidR="0068057D" w:rsidRPr="00936B4C" w:rsidRDefault="0068057D" w:rsidP="001700A5">
      <w:pPr>
        <w:pStyle w:val="Akapitzlist"/>
        <w:keepNext/>
        <w:numPr>
          <w:ilvl w:val="0"/>
          <w:numId w:val="1"/>
        </w:numPr>
        <w:tabs>
          <w:tab w:val="left" w:pos="709"/>
        </w:tabs>
        <w:spacing w:before="240"/>
        <w:ind w:left="709" w:firstLine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lastRenderedPageBreak/>
        <w:t xml:space="preserve">Dotyczy długu publicznego na koniec roku  </w:t>
      </w:r>
      <w:r w:rsidR="001700A5">
        <w:rPr>
          <w:sz w:val="24"/>
          <w:szCs w:val="24"/>
        </w:rPr>
        <w:t>lat 201</w:t>
      </w:r>
      <w:r w:rsidR="00357658">
        <w:rPr>
          <w:sz w:val="24"/>
          <w:szCs w:val="24"/>
        </w:rPr>
        <w:t>2</w:t>
      </w:r>
      <w:r w:rsidR="001700A5">
        <w:rPr>
          <w:sz w:val="24"/>
          <w:szCs w:val="24"/>
        </w:rPr>
        <w:t>-202</w:t>
      </w:r>
      <w:r w:rsidR="00357658">
        <w:rPr>
          <w:sz w:val="24"/>
          <w:szCs w:val="24"/>
        </w:rPr>
        <w:t>5</w:t>
      </w:r>
      <w:r w:rsidR="001700A5">
        <w:rPr>
          <w:sz w:val="24"/>
          <w:szCs w:val="24"/>
        </w:rPr>
        <w:t xml:space="preserve"> </w:t>
      </w:r>
      <w:r w:rsidRPr="00936B4C">
        <w:rPr>
          <w:sz w:val="24"/>
          <w:szCs w:val="24"/>
        </w:rPr>
        <w:t xml:space="preserve">wykazanych w poz. </w:t>
      </w:r>
      <w:r w:rsidR="00357658">
        <w:rPr>
          <w:sz w:val="24"/>
          <w:szCs w:val="24"/>
        </w:rPr>
        <w:t>7</w:t>
      </w:r>
      <w:r w:rsidRPr="00936B4C">
        <w:rPr>
          <w:sz w:val="24"/>
          <w:szCs w:val="24"/>
        </w:rPr>
        <w:t>:</w:t>
      </w:r>
    </w:p>
    <w:p w:rsidR="0068057D" w:rsidRPr="00936B4C" w:rsidRDefault="0068057D" w:rsidP="001700A5">
      <w:pPr>
        <w:pStyle w:val="Akapitzlist"/>
        <w:tabs>
          <w:tab w:val="left" w:pos="0"/>
        </w:tabs>
        <w:spacing w:before="240"/>
        <w:ind w:left="0"/>
        <w:contextualSpacing w:val="0"/>
        <w:rPr>
          <w:sz w:val="24"/>
          <w:szCs w:val="24"/>
        </w:rPr>
      </w:pPr>
      <w:r w:rsidRPr="00936B4C">
        <w:rPr>
          <w:sz w:val="24"/>
          <w:szCs w:val="24"/>
        </w:rPr>
        <w:t>Objaśnienia:</w:t>
      </w:r>
    </w:p>
    <w:p w:rsidR="0068057D" w:rsidRPr="00936B4C" w:rsidRDefault="001700A5" w:rsidP="00CD7FB1">
      <w:pPr>
        <w:pStyle w:val="Akapitzlist"/>
        <w:tabs>
          <w:tab w:val="left" w:pos="709"/>
        </w:tabs>
        <w:ind w:left="709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W poz</w:t>
      </w:r>
      <w:r w:rsidR="0035765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57658">
        <w:rPr>
          <w:sz w:val="24"/>
          <w:szCs w:val="24"/>
        </w:rPr>
        <w:t>7</w:t>
      </w:r>
      <w:r>
        <w:rPr>
          <w:sz w:val="24"/>
          <w:szCs w:val="24"/>
        </w:rPr>
        <w:t xml:space="preserve"> wykazano dług publiczny pozostający </w:t>
      </w:r>
      <w:r w:rsidR="00334781">
        <w:rPr>
          <w:sz w:val="24"/>
          <w:szCs w:val="24"/>
        </w:rPr>
        <w:t>do spła</w:t>
      </w:r>
      <w:r>
        <w:rPr>
          <w:sz w:val="24"/>
          <w:szCs w:val="24"/>
        </w:rPr>
        <w:t xml:space="preserve">ty na dzień 31 grudnia każdego roku.  </w:t>
      </w:r>
      <w:r w:rsidR="00357658">
        <w:rPr>
          <w:sz w:val="24"/>
          <w:szCs w:val="24"/>
        </w:rPr>
        <w:t>Do długu zaliczono także raty płatności za zakup nieruchomości od Skarbu Państwa przyp</w:t>
      </w:r>
      <w:r w:rsidR="00357658">
        <w:rPr>
          <w:sz w:val="24"/>
          <w:szCs w:val="24"/>
        </w:rPr>
        <w:t>a</w:t>
      </w:r>
      <w:r w:rsidR="00357658">
        <w:rPr>
          <w:sz w:val="24"/>
          <w:szCs w:val="24"/>
        </w:rPr>
        <w:t xml:space="preserve">dające do zapłaty w latach 2012-2015 w wysokości po 9850 zł każdego roku. </w:t>
      </w:r>
    </w:p>
    <w:p w:rsidR="0068057D" w:rsidRDefault="0068057D" w:rsidP="001700A5">
      <w:pPr>
        <w:pStyle w:val="Akapitzlist"/>
        <w:tabs>
          <w:tab w:val="left" w:pos="0"/>
        </w:tabs>
        <w:ind w:left="0" w:firstLine="0"/>
        <w:contextualSpacing w:val="0"/>
      </w:pPr>
    </w:p>
    <w:sectPr w:rsidR="0068057D" w:rsidSect="001700A5">
      <w:headerReference w:type="even" r:id="rId7"/>
      <w:headerReference w:type="default" r:id="rId8"/>
      <w:pgSz w:w="11906" w:h="16838" w:code="9"/>
      <w:pgMar w:top="851" w:right="70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EF1" w:rsidRDefault="003B7EF1">
      <w:r>
        <w:separator/>
      </w:r>
    </w:p>
  </w:endnote>
  <w:endnote w:type="continuationSeparator" w:id="0">
    <w:p w:rsidR="003B7EF1" w:rsidRDefault="003B7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EF1" w:rsidRDefault="003B7EF1">
      <w:pPr>
        <w:ind w:firstLine="0"/>
      </w:pPr>
      <w:r>
        <w:separator/>
      </w:r>
    </w:p>
  </w:footnote>
  <w:footnote w:type="continuationSeparator" w:id="0">
    <w:p w:rsidR="003B7EF1" w:rsidRDefault="003B7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81" w:rsidRPr="00556680" w:rsidRDefault="00832470" w:rsidP="00CA63E8">
    <w:pPr>
      <w:pStyle w:val="Nagwek"/>
      <w:framePr w:wrap="around" w:vAnchor="text" w:hAnchor="margin" w:xAlign="center" w:y="1"/>
      <w:rPr>
        <w:rStyle w:val="Numerstrony"/>
        <w:sz w:val="26"/>
        <w:szCs w:val="26"/>
      </w:rPr>
    </w:pPr>
    <w:r w:rsidRPr="00556680">
      <w:rPr>
        <w:rStyle w:val="Numerstrony"/>
        <w:sz w:val="26"/>
        <w:szCs w:val="26"/>
      </w:rPr>
      <w:fldChar w:fldCharType="begin"/>
    </w:r>
    <w:r w:rsidR="00A83781" w:rsidRPr="00556680">
      <w:rPr>
        <w:rStyle w:val="Numerstrony"/>
        <w:sz w:val="26"/>
        <w:szCs w:val="26"/>
      </w:rPr>
      <w:instrText xml:space="preserve">PAGE  </w:instrText>
    </w:r>
    <w:r w:rsidRPr="00556680">
      <w:rPr>
        <w:rStyle w:val="Numerstrony"/>
        <w:sz w:val="26"/>
        <w:szCs w:val="26"/>
      </w:rPr>
      <w:fldChar w:fldCharType="separate"/>
    </w:r>
    <w:r w:rsidR="00FF6375">
      <w:rPr>
        <w:rStyle w:val="Numerstrony"/>
        <w:noProof/>
        <w:sz w:val="26"/>
        <w:szCs w:val="26"/>
      </w:rPr>
      <w:t>2</w:t>
    </w:r>
    <w:r w:rsidRPr="00556680">
      <w:rPr>
        <w:rStyle w:val="Numerstrony"/>
        <w:sz w:val="26"/>
        <w:szCs w:val="26"/>
      </w:rPr>
      <w:fldChar w:fldCharType="end"/>
    </w:r>
  </w:p>
  <w:p w:rsidR="00A83781" w:rsidRDefault="00A8378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81" w:rsidRPr="00556680" w:rsidRDefault="00832470" w:rsidP="00CA63E8">
    <w:pPr>
      <w:pStyle w:val="Nagwek"/>
      <w:framePr w:wrap="around" w:vAnchor="text" w:hAnchor="margin" w:xAlign="center" w:y="1"/>
      <w:rPr>
        <w:rStyle w:val="Numerstrony"/>
        <w:sz w:val="26"/>
        <w:szCs w:val="26"/>
      </w:rPr>
    </w:pPr>
    <w:r w:rsidRPr="00556680">
      <w:rPr>
        <w:rStyle w:val="Numerstrony"/>
        <w:sz w:val="26"/>
        <w:szCs w:val="26"/>
      </w:rPr>
      <w:fldChar w:fldCharType="begin"/>
    </w:r>
    <w:r w:rsidR="00A83781" w:rsidRPr="00556680">
      <w:rPr>
        <w:rStyle w:val="Numerstrony"/>
        <w:sz w:val="26"/>
        <w:szCs w:val="26"/>
      </w:rPr>
      <w:instrText xml:space="preserve">PAGE  </w:instrText>
    </w:r>
    <w:r w:rsidRPr="00556680">
      <w:rPr>
        <w:rStyle w:val="Numerstrony"/>
        <w:sz w:val="26"/>
        <w:szCs w:val="26"/>
      </w:rPr>
      <w:fldChar w:fldCharType="separate"/>
    </w:r>
    <w:r w:rsidR="00A83781">
      <w:rPr>
        <w:rStyle w:val="Numerstrony"/>
        <w:noProof/>
        <w:sz w:val="26"/>
        <w:szCs w:val="26"/>
      </w:rPr>
      <w:t>3</w:t>
    </w:r>
    <w:r w:rsidRPr="00556680">
      <w:rPr>
        <w:rStyle w:val="Numerstrony"/>
        <w:sz w:val="26"/>
        <w:szCs w:val="26"/>
      </w:rPr>
      <w:fldChar w:fldCharType="end"/>
    </w:r>
  </w:p>
  <w:p w:rsidR="00A83781" w:rsidRDefault="00A837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2B78"/>
    <w:multiLevelType w:val="hybridMultilevel"/>
    <w:tmpl w:val="245A0934"/>
    <w:lvl w:ilvl="0" w:tplc="73CA6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7380070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/>
  <w:stylePaneFormatFilter w:val="3F01"/>
  <w:defaultTabStop w:val="709"/>
  <w:autoHyphenation/>
  <w:hyphenationZone w:val="142"/>
  <w:evenAndOddHeaders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848"/>
    <w:rsid w:val="00000305"/>
    <w:rsid w:val="00030373"/>
    <w:rsid w:val="00073499"/>
    <w:rsid w:val="00090197"/>
    <w:rsid w:val="0009168C"/>
    <w:rsid w:val="00127144"/>
    <w:rsid w:val="0013657E"/>
    <w:rsid w:val="001700A5"/>
    <w:rsid w:val="001A5522"/>
    <w:rsid w:val="001C06D8"/>
    <w:rsid w:val="001C6B47"/>
    <w:rsid w:val="001E3583"/>
    <w:rsid w:val="001E5636"/>
    <w:rsid w:val="002200FF"/>
    <w:rsid w:val="00220626"/>
    <w:rsid w:val="00232847"/>
    <w:rsid w:val="00263D59"/>
    <w:rsid w:val="002850DC"/>
    <w:rsid w:val="00286734"/>
    <w:rsid w:val="002B1F32"/>
    <w:rsid w:val="002E1D27"/>
    <w:rsid w:val="00334781"/>
    <w:rsid w:val="00334FC9"/>
    <w:rsid w:val="00342F6C"/>
    <w:rsid w:val="00357658"/>
    <w:rsid w:val="003723CC"/>
    <w:rsid w:val="003918C8"/>
    <w:rsid w:val="00393B53"/>
    <w:rsid w:val="003B7EF1"/>
    <w:rsid w:val="003C5EA9"/>
    <w:rsid w:val="003E6806"/>
    <w:rsid w:val="003F0346"/>
    <w:rsid w:val="003F412C"/>
    <w:rsid w:val="0042253D"/>
    <w:rsid w:val="004B017F"/>
    <w:rsid w:val="00536EA0"/>
    <w:rsid w:val="00542825"/>
    <w:rsid w:val="0054738D"/>
    <w:rsid w:val="00556680"/>
    <w:rsid w:val="005C4458"/>
    <w:rsid w:val="005D552B"/>
    <w:rsid w:val="005D5F0A"/>
    <w:rsid w:val="005F0DBC"/>
    <w:rsid w:val="005F533B"/>
    <w:rsid w:val="00635ED1"/>
    <w:rsid w:val="00645848"/>
    <w:rsid w:val="00655BEA"/>
    <w:rsid w:val="0066361C"/>
    <w:rsid w:val="006639EE"/>
    <w:rsid w:val="00671D54"/>
    <w:rsid w:val="0068057D"/>
    <w:rsid w:val="006A5305"/>
    <w:rsid w:val="006E7618"/>
    <w:rsid w:val="00763D64"/>
    <w:rsid w:val="007D68A4"/>
    <w:rsid w:val="007F0C2C"/>
    <w:rsid w:val="00821A3C"/>
    <w:rsid w:val="00832470"/>
    <w:rsid w:val="00843D6F"/>
    <w:rsid w:val="008D269A"/>
    <w:rsid w:val="008D787F"/>
    <w:rsid w:val="00921A7A"/>
    <w:rsid w:val="00936B4C"/>
    <w:rsid w:val="00941F7B"/>
    <w:rsid w:val="00991A58"/>
    <w:rsid w:val="00993D2D"/>
    <w:rsid w:val="009A280F"/>
    <w:rsid w:val="009D2787"/>
    <w:rsid w:val="00A13CD3"/>
    <w:rsid w:val="00A70B5F"/>
    <w:rsid w:val="00A83781"/>
    <w:rsid w:val="00AD141C"/>
    <w:rsid w:val="00AF3D14"/>
    <w:rsid w:val="00B54792"/>
    <w:rsid w:val="00BB3002"/>
    <w:rsid w:val="00C07451"/>
    <w:rsid w:val="00C420F2"/>
    <w:rsid w:val="00C5301D"/>
    <w:rsid w:val="00CA1218"/>
    <w:rsid w:val="00CA63E8"/>
    <w:rsid w:val="00CD58E7"/>
    <w:rsid w:val="00CD7FB1"/>
    <w:rsid w:val="00CF2C69"/>
    <w:rsid w:val="00D340C3"/>
    <w:rsid w:val="00D519AE"/>
    <w:rsid w:val="00D63A20"/>
    <w:rsid w:val="00D90513"/>
    <w:rsid w:val="00DB0B25"/>
    <w:rsid w:val="00DF2C7B"/>
    <w:rsid w:val="00DF2F72"/>
    <w:rsid w:val="00DF3565"/>
    <w:rsid w:val="00E46A16"/>
    <w:rsid w:val="00E4787E"/>
    <w:rsid w:val="00EE02F0"/>
    <w:rsid w:val="00EE0640"/>
    <w:rsid w:val="00EE26C8"/>
    <w:rsid w:val="00F103C3"/>
    <w:rsid w:val="00F72104"/>
    <w:rsid w:val="00F74618"/>
    <w:rsid w:val="00F8724E"/>
    <w:rsid w:val="00FF16CA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50DC"/>
    <w:pPr>
      <w:ind w:firstLine="709"/>
    </w:pPr>
    <w:rPr>
      <w:sz w:val="28"/>
      <w:szCs w:val="28"/>
    </w:rPr>
  </w:style>
  <w:style w:type="paragraph" w:styleId="Nagwek1">
    <w:name w:val="heading 1"/>
    <w:basedOn w:val="Normalny"/>
    <w:next w:val="Normalny"/>
    <w:autoRedefine/>
    <w:qFormat/>
    <w:rsid w:val="002850DC"/>
    <w:pPr>
      <w:keepNext/>
      <w:spacing w:before="360" w:after="360"/>
      <w:ind w:firstLine="0"/>
      <w:outlineLvl w:val="0"/>
    </w:pPr>
    <w:rPr>
      <w:rFonts w:cs="Arial"/>
      <w:b/>
      <w:bCs/>
      <w:kern w:val="32"/>
      <w:sz w:val="40"/>
      <w:szCs w:val="32"/>
    </w:rPr>
  </w:style>
  <w:style w:type="paragraph" w:styleId="Nagwek2">
    <w:name w:val="heading 2"/>
    <w:basedOn w:val="Normalny"/>
    <w:next w:val="Normalny"/>
    <w:autoRedefine/>
    <w:qFormat/>
    <w:rsid w:val="002850DC"/>
    <w:pPr>
      <w:keepNext/>
      <w:spacing w:before="240" w:after="240"/>
      <w:ind w:firstLine="0"/>
      <w:outlineLvl w:val="1"/>
    </w:pPr>
    <w:rPr>
      <w:rFonts w:cs="Arial"/>
      <w:b/>
      <w:bCs/>
      <w:iCs/>
      <w:sz w:val="36"/>
    </w:rPr>
  </w:style>
  <w:style w:type="paragraph" w:styleId="Nagwek3">
    <w:name w:val="heading 3"/>
    <w:basedOn w:val="Normalny"/>
    <w:next w:val="Normalny"/>
    <w:autoRedefine/>
    <w:qFormat/>
    <w:rsid w:val="002850DC"/>
    <w:pPr>
      <w:keepNext/>
      <w:spacing w:before="180" w:after="180"/>
      <w:ind w:firstLine="0"/>
      <w:outlineLvl w:val="2"/>
    </w:pPr>
    <w:rPr>
      <w:rFonts w:cs="Arial"/>
      <w:b/>
      <w:bCs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2850DC"/>
    <w:pPr>
      <w:ind w:left="170" w:hanging="170"/>
    </w:pPr>
    <w:rPr>
      <w:sz w:val="24"/>
      <w:szCs w:val="20"/>
    </w:rPr>
  </w:style>
  <w:style w:type="character" w:styleId="Odwoanieprzypisudolnego">
    <w:name w:val="footnote reference"/>
    <w:basedOn w:val="Domylnaczcionkaakapitu"/>
    <w:semiHidden/>
    <w:rsid w:val="002850DC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2850DC"/>
    <w:pPr>
      <w:tabs>
        <w:tab w:val="right" w:leader="dot" w:pos="9627"/>
      </w:tabs>
      <w:ind w:left="280" w:hanging="280"/>
    </w:pPr>
  </w:style>
  <w:style w:type="paragraph" w:styleId="Spistreci2">
    <w:name w:val="toc 2"/>
    <w:basedOn w:val="Normalny"/>
    <w:next w:val="Normalny"/>
    <w:autoRedefine/>
    <w:semiHidden/>
    <w:rsid w:val="002850DC"/>
    <w:pPr>
      <w:tabs>
        <w:tab w:val="right" w:leader="dot" w:pos="9627"/>
      </w:tabs>
      <w:ind w:left="840" w:hanging="560"/>
    </w:pPr>
  </w:style>
  <w:style w:type="paragraph" w:styleId="Adresnakopercie">
    <w:name w:val="envelope address"/>
    <w:basedOn w:val="Normalny"/>
    <w:rsid w:val="0066361C"/>
    <w:pPr>
      <w:framePr w:w="7920" w:h="1980" w:hRule="exact" w:hSpace="141" w:wrap="auto" w:hAnchor="page" w:xAlign="center" w:yAlign="bottom"/>
      <w:ind w:left="2880"/>
    </w:pPr>
    <w:rPr>
      <w:rFonts w:cs="Arial"/>
      <w:b/>
      <w:i/>
      <w:sz w:val="32"/>
      <w:szCs w:val="32"/>
    </w:rPr>
  </w:style>
  <w:style w:type="paragraph" w:styleId="Adreszwrotnynakopercie">
    <w:name w:val="envelope return"/>
    <w:basedOn w:val="Normalny"/>
    <w:rsid w:val="00AF3D14"/>
    <w:rPr>
      <w:rFonts w:ascii="Arial" w:hAnsi="Arial" w:cs="Arial"/>
      <w:sz w:val="20"/>
      <w:szCs w:val="20"/>
    </w:rPr>
  </w:style>
  <w:style w:type="paragraph" w:styleId="Nagwek">
    <w:name w:val="header"/>
    <w:basedOn w:val="Normalny"/>
    <w:rsid w:val="00D63A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3A20"/>
  </w:style>
  <w:style w:type="paragraph" w:styleId="Stopka">
    <w:name w:val="footer"/>
    <w:basedOn w:val="Normalny"/>
    <w:rsid w:val="00D63A2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07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372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Mkus</dc:creator>
  <cp:lastModifiedBy>Notebook</cp:lastModifiedBy>
  <cp:revision>17</cp:revision>
  <cp:lastPrinted>2010-11-12T08:32:00Z</cp:lastPrinted>
  <dcterms:created xsi:type="dcterms:W3CDTF">2010-11-11T12:42:00Z</dcterms:created>
  <dcterms:modified xsi:type="dcterms:W3CDTF">2011-11-23T11:45:00Z</dcterms:modified>
</cp:coreProperties>
</file>